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17" w:rsidRPr="004C5C91" w:rsidRDefault="00E67236" w:rsidP="00E67236">
      <w:pPr>
        <w:tabs>
          <w:tab w:val="left" w:pos="3876"/>
        </w:tabs>
        <w:rPr>
          <w:rFonts w:ascii="Century Gothic" w:hAnsi="Century Gothic"/>
        </w:rPr>
      </w:pPr>
      <w:r w:rsidRPr="00E67236">
        <w:rPr>
          <w:rFonts w:ascii="Century Gothic" w:hAnsi="Century Gothic"/>
        </w:rPr>
        <w:drawing>
          <wp:anchor distT="0" distB="0" distL="114300" distR="114300" simplePos="0" relativeHeight="251663360" behindDoc="1" locked="0" layoutInCell="1" allowOverlap="1" wp14:anchorId="03C82740" wp14:editId="30967B32">
            <wp:simplePos x="0" y="0"/>
            <wp:positionH relativeFrom="margin">
              <wp:posOffset>1501140</wp:posOffset>
            </wp:positionH>
            <wp:positionV relativeFrom="margin">
              <wp:posOffset>-601980</wp:posOffset>
            </wp:positionV>
            <wp:extent cx="1897380" cy="1615440"/>
            <wp:effectExtent l="0" t="0" r="7620" b="0"/>
            <wp:wrapNone/>
            <wp:docPr id="1" name="Picture 3" descr="E:\Cavendish Design\Buttons\Buttons\Web banner 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:\Cavendish Design\Buttons\Buttons\Web banner head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598" b="100000" l="4847" r="94346">
                                  <a14:foregroundMark x1="18578" y1="40613" x2="18578" y2="40613"/>
                                  <a14:foregroundMark x1="16155" y1="50000" x2="16155" y2="50000"/>
                                  <a14:foregroundMark x1="10339" y1="52299" x2="10339" y2="52299"/>
                                  <a14:foregroundMark x1="39095" y1="34291" x2="39095" y2="34291"/>
                                  <a14:foregroundMark x1="40549" y1="14176" x2="40549" y2="14176"/>
                                  <a14:foregroundMark x1="80291" y1="36015" x2="80291" y2="36015"/>
                                  <a14:foregroundMark x1="56704" y1="60920" x2="56704" y2="60920"/>
                                  <a14:backgroundMark x1="40549" y1="67241" x2="40549" y2="67241"/>
                                  <a14:backgroundMark x1="30856" y1="76820" x2="30856" y2="76820"/>
                                  <a14:backgroundMark x1="40226" y1="85441" x2="40226" y2="85441"/>
                                  <a14:backgroundMark x1="50565" y1="76437" x2="50565" y2="764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" t="3794" r="6059"/>
                    <a:stretch/>
                  </pic:blipFill>
                  <pic:spPr bwMode="auto">
                    <a:xfrm>
                      <a:off x="0" y="0"/>
                      <a:ext cx="18973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36">
        <w:rPr>
          <w:rFonts w:ascii="Century Gothic" w:hAnsi="Century Gothic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-197485</wp:posOffset>
            </wp:positionH>
            <wp:positionV relativeFrom="margin">
              <wp:posOffset>-601980</wp:posOffset>
            </wp:positionV>
            <wp:extent cx="1897380" cy="1615440"/>
            <wp:effectExtent l="0" t="0" r="7620" b="0"/>
            <wp:wrapNone/>
            <wp:docPr id="4" name="Picture 3" descr="E:\Cavendish Design\Buttons\Buttons\Web banner 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:\Cavendish Design\Buttons\Buttons\Web banner 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" t="3794" r="6059"/>
                    <a:stretch/>
                  </pic:blipFill>
                  <pic:spPr bwMode="auto">
                    <a:xfrm>
                      <a:off x="0" y="0"/>
                      <a:ext cx="18973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FDE" w:rsidRPr="00766FDE">
        <w:rPr>
          <w:rFonts w:ascii="Century Gothic" w:hAnsi="Century Gothic"/>
          <w:b/>
          <w:noProof/>
          <w:color w:val="002060"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4502670</wp:posOffset>
            </wp:positionH>
            <wp:positionV relativeFrom="paragraph">
              <wp:posOffset>-568614</wp:posOffset>
            </wp:positionV>
            <wp:extent cx="1800171" cy="1343833"/>
            <wp:effectExtent l="0" t="0" r="0" b="8890"/>
            <wp:wrapNone/>
            <wp:docPr id="2" name="Picture 2" descr="E:\Cavendish Design\Main Document\Draft 6\acppld_logo_20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vendish Design\Main Document\Draft 6\acppld_logo_2011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71" cy="134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ab/>
      </w:r>
    </w:p>
    <w:p w:rsidR="00752E17" w:rsidRDefault="00766FDE" w:rsidP="00766FDE">
      <w:pPr>
        <w:tabs>
          <w:tab w:val="left" w:pos="2931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bookmarkStart w:id="0" w:name="_GoBack"/>
      <w:bookmarkEnd w:id="0"/>
    </w:p>
    <w:p w:rsidR="004C5C91" w:rsidRDefault="004C5C91">
      <w:pPr>
        <w:rPr>
          <w:rFonts w:ascii="Century Gothic" w:hAnsi="Century Gothic"/>
        </w:rPr>
      </w:pPr>
    </w:p>
    <w:p w:rsidR="00C6622A" w:rsidRPr="00766FDE" w:rsidRDefault="00752E17" w:rsidP="00752E17">
      <w:pPr>
        <w:jc w:val="center"/>
        <w:rPr>
          <w:rFonts w:ascii="Century Gothic" w:hAnsi="Century Gothic"/>
          <w:b/>
          <w:color w:val="2F5496" w:themeColor="accent5" w:themeShade="BF"/>
          <w:sz w:val="52"/>
          <w:szCs w:val="40"/>
        </w:rPr>
      </w:pPr>
      <w:r w:rsidRPr="00766FDE">
        <w:rPr>
          <w:rFonts w:ascii="Century Gothic" w:hAnsi="Century Gothic"/>
          <w:b/>
          <w:color w:val="2F5496" w:themeColor="accent5" w:themeShade="BF"/>
          <w:sz w:val="52"/>
          <w:szCs w:val="40"/>
        </w:rPr>
        <w:t>Standards of Practice for Physiotherapist working with Adults with a Learning Disability</w:t>
      </w:r>
    </w:p>
    <w:p w:rsidR="00752E17" w:rsidRPr="00766FDE" w:rsidRDefault="006B7A94" w:rsidP="004C5C91">
      <w:pPr>
        <w:jc w:val="center"/>
        <w:rPr>
          <w:rFonts w:ascii="Century Gothic" w:hAnsi="Century Gothic"/>
          <w:b/>
          <w:color w:val="002060"/>
          <w:sz w:val="56"/>
          <w:szCs w:val="56"/>
        </w:rPr>
      </w:pPr>
      <w:r w:rsidRPr="00766FDE">
        <w:rPr>
          <w:rFonts w:ascii="Century Gothic" w:hAnsi="Century Gothic"/>
          <w:b/>
          <w:color w:val="002060"/>
          <w:sz w:val="56"/>
          <w:szCs w:val="56"/>
        </w:rPr>
        <w:t>Call For</w:t>
      </w:r>
      <w:r w:rsidRPr="00766F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2E17" w:rsidRPr="004C5C91" w:rsidRDefault="006B7A94" w:rsidP="004C5C91">
      <w:pPr>
        <w:jc w:val="center"/>
        <w:rPr>
          <w:rFonts w:ascii="Century Gothic" w:hAnsi="Century Gothic"/>
          <w:b/>
          <w:color w:val="0070C0"/>
          <w:sz w:val="56"/>
          <w:szCs w:val="56"/>
          <w:u w:val="single"/>
        </w:rPr>
      </w:pPr>
      <w:r w:rsidRPr="004C5C91">
        <w:rPr>
          <w:rFonts w:ascii="Century Gothic" w:hAnsi="Century Gothic"/>
          <w:b/>
          <w:color w:val="0070C0"/>
          <w:sz w:val="56"/>
          <w:szCs w:val="56"/>
          <w:u w:val="single"/>
        </w:rPr>
        <w:t>PRACTICE EXAMPLES</w:t>
      </w:r>
    </w:p>
    <w:p w:rsidR="004C5C91" w:rsidRDefault="004C5C91" w:rsidP="00752E17">
      <w:pPr>
        <w:spacing w:after="0"/>
        <w:rPr>
          <w:rFonts w:ascii="Century Gothic" w:hAnsi="Century Gothic" w:cstheme="minorHAnsi"/>
        </w:rPr>
      </w:pP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  <w:r w:rsidRPr="004C5C91">
        <w:rPr>
          <w:rFonts w:ascii="Century Gothic" w:hAnsi="Century Gothic" w:cstheme="minorHAnsi"/>
        </w:rPr>
        <w:t>There are examples of great practice happening across the UK which improves the health lives of adults with a learning disability</w:t>
      </w:r>
      <w:r w:rsidR="004C5C91" w:rsidRPr="004C5C91">
        <w:rPr>
          <w:rFonts w:ascii="Century Gothic" w:hAnsi="Century Gothic" w:cstheme="minorHAnsi"/>
        </w:rPr>
        <w:t>.</w:t>
      </w: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  <w:r w:rsidRPr="004C5C91">
        <w:rPr>
          <w:rFonts w:ascii="Century Gothic" w:hAnsi="Century Gothic" w:cstheme="minorHAnsi"/>
        </w:rPr>
        <w:t>We need to develop a body of practice examples which outlines the impact the profession has on:</w:t>
      </w:r>
    </w:p>
    <w:p w:rsidR="00752E17" w:rsidRPr="004C5C91" w:rsidRDefault="00752E17" w:rsidP="00752E17">
      <w:pPr>
        <w:spacing w:after="0"/>
        <w:jc w:val="center"/>
        <w:rPr>
          <w:rFonts w:ascii="Century Gothic" w:hAnsi="Century Gothic" w:cstheme="minorHAnsi"/>
          <w:b/>
          <w:sz w:val="24"/>
        </w:rPr>
      </w:pPr>
      <w:r w:rsidRPr="004C5C91">
        <w:rPr>
          <w:rFonts w:ascii="Century Gothic" w:hAnsi="Century Gothic" w:cstheme="minorHAnsi"/>
          <w:b/>
          <w:sz w:val="24"/>
        </w:rPr>
        <w:t>Clinical outcomes</w:t>
      </w:r>
    </w:p>
    <w:p w:rsidR="00752E17" w:rsidRPr="004C5C91" w:rsidRDefault="00752E17" w:rsidP="00752E17">
      <w:pPr>
        <w:spacing w:after="0"/>
        <w:jc w:val="center"/>
        <w:rPr>
          <w:rFonts w:ascii="Century Gothic" w:hAnsi="Century Gothic" w:cstheme="minorHAnsi"/>
          <w:b/>
          <w:sz w:val="24"/>
        </w:rPr>
      </w:pPr>
      <w:r w:rsidRPr="004C5C91">
        <w:rPr>
          <w:rFonts w:ascii="Century Gothic" w:hAnsi="Century Gothic" w:cstheme="minorHAnsi"/>
          <w:b/>
          <w:sz w:val="24"/>
        </w:rPr>
        <w:t>The experiences of adults with a learning disability and the</w:t>
      </w:r>
      <w:r w:rsidR="004C5C91" w:rsidRPr="004C5C91">
        <w:rPr>
          <w:rFonts w:ascii="Century Gothic" w:hAnsi="Century Gothic" w:cstheme="minorHAnsi"/>
          <w:b/>
          <w:sz w:val="24"/>
        </w:rPr>
        <w:t xml:space="preserve">ir network of cares </w:t>
      </w:r>
    </w:p>
    <w:p w:rsidR="00752E17" w:rsidRPr="004C5C91" w:rsidRDefault="00752E17" w:rsidP="00752E17">
      <w:pPr>
        <w:spacing w:after="0"/>
        <w:jc w:val="center"/>
        <w:rPr>
          <w:rFonts w:ascii="Century Gothic" w:hAnsi="Century Gothic" w:cstheme="minorHAnsi"/>
          <w:b/>
          <w:sz w:val="24"/>
        </w:rPr>
      </w:pPr>
      <w:r w:rsidRPr="004C5C91">
        <w:rPr>
          <w:rFonts w:ascii="Century Gothic" w:hAnsi="Century Gothic" w:cstheme="minorHAnsi"/>
          <w:b/>
          <w:sz w:val="24"/>
        </w:rPr>
        <w:t>Cost savings for health and social care.</w:t>
      </w: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  <w:r w:rsidRPr="004C5C91">
        <w:rPr>
          <w:rFonts w:ascii="Century Gothic" w:hAnsi="Century Gothic" w:cstheme="minorHAnsi"/>
        </w:rPr>
        <w:t xml:space="preserve">Therefore, we </w:t>
      </w:r>
      <w:r w:rsidR="004C5C91">
        <w:rPr>
          <w:rFonts w:ascii="Century Gothic" w:hAnsi="Century Gothic" w:cstheme="minorHAnsi"/>
        </w:rPr>
        <w:t xml:space="preserve">need </w:t>
      </w:r>
      <w:r w:rsidRPr="004C5C91">
        <w:rPr>
          <w:rFonts w:ascii="Century Gothic" w:hAnsi="Century Gothic" w:cstheme="minorHAnsi"/>
        </w:rPr>
        <w:t>examples of good practice</w:t>
      </w:r>
      <w:r w:rsidR="004C5C91">
        <w:rPr>
          <w:rFonts w:ascii="Century Gothic" w:hAnsi="Century Gothic" w:cstheme="minorHAnsi"/>
        </w:rPr>
        <w:t>, including</w:t>
      </w:r>
      <w:r w:rsidRPr="004C5C91">
        <w:rPr>
          <w:rFonts w:ascii="Century Gothic" w:hAnsi="Century Gothic" w:cstheme="minorHAnsi"/>
        </w:rPr>
        <w:t>:</w:t>
      </w:r>
    </w:p>
    <w:p w:rsidR="00752E17" w:rsidRPr="004C5C91" w:rsidRDefault="004C5C91" w:rsidP="004C5C91">
      <w:pPr>
        <w:pStyle w:val="ListParagraph"/>
        <w:numPr>
          <w:ilvl w:val="0"/>
          <w:numId w:val="1"/>
        </w:numPr>
        <w:spacing w:after="0"/>
        <w:ind w:left="851"/>
        <w:rPr>
          <w:rFonts w:ascii="Century Gothic" w:hAnsi="Century Gothic" w:cstheme="minorHAnsi"/>
          <w:b/>
          <w:color w:val="002060"/>
          <w:sz w:val="24"/>
        </w:rPr>
      </w:pPr>
      <w:r w:rsidRPr="004C5C91">
        <w:rPr>
          <w:rFonts w:ascii="Century Gothic" w:hAnsi="Century Gothic" w:cstheme="minorHAnsi"/>
          <w:b/>
          <w:color w:val="002060"/>
          <w:sz w:val="24"/>
        </w:rPr>
        <w:t>L</w:t>
      </w:r>
      <w:r w:rsidR="00752E17" w:rsidRPr="004C5C91">
        <w:rPr>
          <w:rFonts w:ascii="Century Gothic" w:hAnsi="Century Gothic" w:cstheme="minorHAnsi"/>
          <w:b/>
          <w:color w:val="002060"/>
          <w:sz w:val="24"/>
        </w:rPr>
        <w:t xml:space="preserve">ocal </w:t>
      </w:r>
      <w:r w:rsidRPr="004C5C91">
        <w:rPr>
          <w:rFonts w:ascii="Century Gothic" w:hAnsi="Century Gothic" w:cstheme="minorHAnsi"/>
          <w:b/>
          <w:color w:val="002060"/>
          <w:sz w:val="24"/>
        </w:rPr>
        <w:t>service models and pathways</w:t>
      </w:r>
    </w:p>
    <w:p w:rsidR="00752E17" w:rsidRPr="004C5C91" w:rsidRDefault="004C5C91" w:rsidP="004C5C91">
      <w:pPr>
        <w:pStyle w:val="ListParagraph"/>
        <w:numPr>
          <w:ilvl w:val="0"/>
          <w:numId w:val="1"/>
        </w:numPr>
        <w:spacing w:after="0"/>
        <w:ind w:left="851"/>
        <w:rPr>
          <w:rFonts w:ascii="Century Gothic" w:hAnsi="Century Gothic" w:cstheme="minorHAnsi"/>
          <w:b/>
          <w:color w:val="002060"/>
          <w:sz w:val="24"/>
        </w:rPr>
      </w:pPr>
      <w:r w:rsidRPr="004C5C91">
        <w:rPr>
          <w:rFonts w:ascii="Century Gothic" w:hAnsi="Century Gothic" w:cstheme="minorHAnsi"/>
          <w:b/>
          <w:color w:val="002060"/>
          <w:sz w:val="24"/>
        </w:rPr>
        <w:t>L</w:t>
      </w:r>
      <w:r w:rsidR="00752E17" w:rsidRPr="004C5C91">
        <w:rPr>
          <w:rFonts w:ascii="Century Gothic" w:hAnsi="Century Gothic" w:cstheme="minorHAnsi"/>
          <w:b/>
          <w:color w:val="002060"/>
          <w:sz w:val="24"/>
        </w:rPr>
        <w:t>ocal initiatives</w:t>
      </w:r>
    </w:p>
    <w:p w:rsidR="00752E17" w:rsidRPr="004C5C91" w:rsidRDefault="004C5C91" w:rsidP="004C5C91">
      <w:pPr>
        <w:pStyle w:val="ListParagraph"/>
        <w:numPr>
          <w:ilvl w:val="0"/>
          <w:numId w:val="1"/>
        </w:numPr>
        <w:spacing w:after="0"/>
        <w:ind w:left="851"/>
        <w:rPr>
          <w:rFonts w:ascii="Century Gothic" w:hAnsi="Century Gothic" w:cstheme="minorHAnsi"/>
          <w:b/>
          <w:color w:val="002060"/>
          <w:sz w:val="24"/>
        </w:rPr>
      </w:pPr>
      <w:r w:rsidRPr="004C5C91">
        <w:rPr>
          <w:rFonts w:ascii="Century Gothic" w:hAnsi="Century Gothic" w:cstheme="minorHAnsi"/>
          <w:b/>
          <w:color w:val="002060"/>
          <w:sz w:val="24"/>
        </w:rPr>
        <w:t>C</w:t>
      </w:r>
      <w:r w:rsidR="00752E17" w:rsidRPr="004C5C91">
        <w:rPr>
          <w:rFonts w:ascii="Century Gothic" w:hAnsi="Century Gothic" w:cstheme="minorHAnsi"/>
          <w:b/>
          <w:color w:val="002060"/>
          <w:sz w:val="24"/>
        </w:rPr>
        <w:t>ase studies</w:t>
      </w:r>
      <w:r w:rsidRPr="004C5C91">
        <w:rPr>
          <w:rFonts w:ascii="Century Gothic" w:hAnsi="Century Gothic" w:cstheme="minorHAnsi"/>
          <w:b/>
          <w:color w:val="002060"/>
          <w:sz w:val="24"/>
        </w:rPr>
        <w:t xml:space="preserve"> or series</w:t>
      </w:r>
      <w:r w:rsidR="00752E17" w:rsidRPr="004C5C91">
        <w:rPr>
          <w:rFonts w:ascii="Century Gothic" w:hAnsi="Century Gothic" w:cstheme="minorHAnsi"/>
          <w:b/>
          <w:color w:val="002060"/>
          <w:sz w:val="24"/>
        </w:rPr>
        <w:t xml:space="preserve"> </w:t>
      </w:r>
    </w:p>
    <w:p w:rsidR="00752E17" w:rsidRPr="004C5C91" w:rsidRDefault="004C5C91" w:rsidP="004C5C91">
      <w:pPr>
        <w:pStyle w:val="ListParagraph"/>
        <w:numPr>
          <w:ilvl w:val="0"/>
          <w:numId w:val="1"/>
        </w:numPr>
        <w:spacing w:after="0"/>
        <w:ind w:left="851"/>
        <w:rPr>
          <w:rFonts w:ascii="Century Gothic" w:hAnsi="Century Gothic" w:cstheme="minorHAnsi"/>
          <w:b/>
          <w:color w:val="002060"/>
          <w:sz w:val="24"/>
        </w:rPr>
      </w:pPr>
      <w:r w:rsidRPr="004C5C91">
        <w:rPr>
          <w:rFonts w:ascii="Century Gothic" w:hAnsi="Century Gothic" w:cstheme="minorHAnsi"/>
          <w:b/>
          <w:color w:val="002060"/>
          <w:sz w:val="24"/>
        </w:rPr>
        <w:t>Local research and audits</w:t>
      </w:r>
      <w:r w:rsidR="00752E17" w:rsidRPr="004C5C91">
        <w:rPr>
          <w:rFonts w:ascii="Century Gothic" w:hAnsi="Century Gothic" w:cstheme="minorHAnsi"/>
          <w:b/>
          <w:color w:val="002060"/>
          <w:sz w:val="24"/>
        </w:rPr>
        <w:t xml:space="preserve"> </w:t>
      </w:r>
    </w:p>
    <w:p w:rsidR="00752E17" w:rsidRPr="004C5C91" w:rsidRDefault="004C5C91" w:rsidP="004C5C91">
      <w:pPr>
        <w:pStyle w:val="ListParagraph"/>
        <w:numPr>
          <w:ilvl w:val="0"/>
          <w:numId w:val="1"/>
        </w:numPr>
        <w:spacing w:after="0"/>
        <w:ind w:left="851"/>
        <w:rPr>
          <w:rFonts w:ascii="Century Gothic" w:hAnsi="Century Gothic" w:cstheme="minorHAnsi"/>
          <w:b/>
          <w:color w:val="002060"/>
          <w:sz w:val="24"/>
        </w:rPr>
      </w:pPr>
      <w:r w:rsidRPr="004C5C91">
        <w:rPr>
          <w:rFonts w:ascii="Century Gothic" w:hAnsi="Century Gothic" w:cstheme="minorHAnsi"/>
          <w:b/>
          <w:color w:val="002060"/>
          <w:sz w:val="24"/>
        </w:rPr>
        <w:t>Quality improvement projects</w:t>
      </w: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  <w:r w:rsidRPr="004C5C91">
        <w:rPr>
          <w:rFonts w:ascii="Century Gothic" w:hAnsi="Century Gothic" w:cstheme="minorHAnsi"/>
        </w:rPr>
        <w:t xml:space="preserve">These will support physiotherapists and services to develop their own practice, but support us to evidence how specialist physiotherapy deliver successful outcomes. </w:t>
      </w: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  <w:r w:rsidRPr="004C5C91">
        <w:rPr>
          <w:rFonts w:ascii="Century Gothic" w:hAnsi="Century Gothic" w:cstheme="minorHAnsi"/>
        </w:rPr>
        <w:t xml:space="preserve">Best practice example will be accessible for all on the Standards of Practice home page. </w:t>
      </w:r>
    </w:p>
    <w:p w:rsidR="00752E17" w:rsidRPr="004C5C91" w:rsidRDefault="00752E17" w:rsidP="00752E17">
      <w:pPr>
        <w:spacing w:after="0"/>
        <w:rPr>
          <w:rFonts w:ascii="Century Gothic" w:hAnsi="Century Gothic" w:cstheme="minorHAnsi"/>
        </w:rPr>
      </w:pPr>
    </w:p>
    <w:p w:rsidR="00752E17" w:rsidRPr="004C5C91" w:rsidRDefault="00766FDE" w:rsidP="00752E17">
      <w:pPr>
        <w:spacing w:after="0"/>
        <w:rPr>
          <w:rFonts w:ascii="Century Gothic" w:hAnsi="Century Gothic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D66AF86" wp14:editId="576884E4">
            <wp:simplePos x="0" y="0"/>
            <wp:positionH relativeFrom="column">
              <wp:posOffset>4850765</wp:posOffset>
            </wp:positionH>
            <wp:positionV relativeFrom="paragraph">
              <wp:posOffset>355600</wp:posOffset>
            </wp:positionV>
            <wp:extent cx="1812803" cy="1445895"/>
            <wp:effectExtent l="0" t="0" r="0" b="0"/>
            <wp:wrapNone/>
            <wp:docPr id="3" name="Picture 3" descr="E:\Cavendish Design\Buttons\Buttons\Web banner 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:\Cavendish Design\Buttons\Buttons\Web banner hea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" t="3794"/>
                    <a:stretch/>
                  </pic:blipFill>
                  <pic:spPr bwMode="auto">
                    <a:xfrm>
                      <a:off x="0" y="0"/>
                      <a:ext cx="1817872" cy="144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E17" w:rsidRPr="004C5C91">
        <w:rPr>
          <w:rFonts w:ascii="Century Gothic" w:hAnsi="Century Gothic" w:cstheme="minorHAnsi"/>
        </w:rPr>
        <w:t xml:space="preserve">There is guidance on writing the examples on the Supporting Document and </w:t>
      </w:r>
      <w:r w:rsidR="004C5C91">
        <w:rPr>
          <w:rFonts w:ascii="Century Gothic" w:hAnsi="Century Gothic" w:cstheme="minorHAnsi"/>
        </w:rPr>
        <w:t xml:space="preserve">Toolkits section of the website </w:t>
      </w:r>
      <w:hyperlink r:id="rId12" w:history="1">
        <w:r w:rsidR="00752E17" w:rsidRPr="004C5C91">
          <w:rPr>
            <w:rStyle w:val="Hyperlink"/>
            <w:rFonts w:ascii="Century Gothic" w:hAnsi="Century Gothic" w:cstheme="minorHAnsi"/>
          </w:rPr>
          <w:t>https://acppld.csp.org.uk/content/toolkits-and-supporting-documents</w:t>
        </w:r>
      </w:hyperlink>
      <w:r w:rsidR="004C5C91">
        <w:rPr>
          <w:rFonts w:ascii="Century Gothic" w:hAnsi="Century Gothic" w:cstheme="minorHAnsi"/>
        </w:rPr>
        <w:t>.</w:t>
      </w:r>
    </w:p>
    <w:p w:rsidR="004C5C91" w:rsidRDefault="004C5C91" w:rsidP="00766FDE">
      <w:pPr>
        <w:spacing w:after="0"/>
        <w:ind w:left="-142"/>
        <w:rPr>
          <w:rFonts w:ascii="Century Gothic" w:hAnsi="Century Gothic"/>
        </w:rPr>
      </w:pPr>
    </w:p>
    <w:p w:rsidR="00766FDE" w:rsidRDefault="00766FDE" w:rsidP="00766FDE">
      <w:pPr>
        <w:spacing w:after="0"/>
        <w:ind w:left="-142"/>
        <w:rPr>
          <w:rFonts w:ascii="Century Gothic" w:hAnsi="Century Gothic"/>
        </w:rPr>
      </w:pPr>
    </w:p>
    <w:p w:rsidR="00752E17" w:rsidRPr="00766FDE" w:rsidRDefault="00752E17" w:rsidP="00766FDE">
      <w:pPr>
        <w:ind w:right="2268"/>
        <w:rPr>
          <w:rFonts w:ascii="Century Gothic" w:hAnsi="Century Gothic"/>
          <w:sz w:val="20"/>
        </w:rPr>
      </w:pPr>
      <w:r w:rsidRPr="00766FDE">
        <w:rPr>
          <w:rFonts w:ascii="Century Gothic" w:hAnsi="Century Gothic"/>
          <w:sz w:val="20"/>
        </w:rPr>
        <w:t>Send you</w:t>
      </w:r>
      <w:r w:rsidR="004C5C91" w:rsidRPr="00766FDE">
        <w:rPr>
          <w:rFonts w:ascii="Century Gothic" w:hAnsi="Century Gothic"/>
          <w:sz w:val="20"/>
        </w:rPr>
        <w:t>r</w:t>
      </w:r>
      <w:r w:rsidRPr="00766FDE">
        <w:rPr>
          <w:rFonts w:ascii="Century Gothic" w:hAnsi="Century Gothic"/>
          <w:sz w:val="20"/>
        </w:rPr>
        <w:t xml:space="preserve"> example</w:t>
      </w:r>
      <w:r w:rsidR="004C5C91" w:rsidRPr="00766FDE">
        <w:rPr>
          <w:rFonts w:ascii="Century Gothic" w:hAnsi="Century Gothic"/>
          <w:sz w:val="20"/>
        </w:rPr>
        <w:t>s</w:t>
      </w:r>
      <w:r w:rsidRPr="00766FDE">
        <w:rPr>
          <w:rFonts w:ascii="Century Gothic" w:hAnsi="Century Gothic"/>
          <w:sz w:val="20"/>
        </w:rPr>
        <w:t xml:space="preserve"> to Sarah Bruce (</w:t>
      </w:r>
      <w:hyperlink r:id="rId13" w:history="1">
        <w:r w:rsidR="004C5C91" w:rsidRPr="00766FDE">
          <w:rPr>
            <w:rStyle w:val="Hyperlink"/>
            <w:rFonts w:ascii="Century Gothic" w:hAnsi="Century Gothic"/>
            <w:sz w:val="20"/>
          </w:rPr>
          <w:t>sarah.bruce@gstt.nhs.uk</w:t>
        </w:r>
      </w:hyperlink>
      <w:r w:rsidRPr="00766FDE">
        <w:rPr>
          <w:rFonts w:ascii="Century Gothic" w:hAnsi="Century Gothic"/>
          <w:sz w:val="20"/>
        </w:rPr>
        <w:t>) or David Standley (</w:t>
      </w:r>
      <w:hyperlink r:id="rId14" w:history="1">
        <w:r w:rsidRPr="00766FDE">
          <w:rPr>
            <w:rStyle w:val="Hyperlink"/>
            <w:rFonts w:ascii="Century Gothic" w:hAnsi="Century Gothic"/>
            <w:sz w:val="20"/>
          </w:rPr>
          <w:t>david.standley@gstt.nhs.uk</w:t>
        </w:r>
      </w:hyperlink>
      <w:r w:rsidRPr="00766FDE">
        <w:rPr>
          <w:rFonts w:ascii="Century Gothic" w:hAnsi="Century Gothic"/>
          <w:sz w:val="20"/>
        </w:rPr>
        <w:t>) and please do not hesitate to contact us if you have any questions.</w:t>
      </w:r>
      <w:r w:rsidR="00766FDE" w:rsidRPr="00766FDE">
        <w:rPr>
          <w:noProof/>
          <w:lang w:eastAsia="en-GB"/>
        </w:rPr>
        <w:t xml:space="preserve"> </w:t>
      </w:r>
    </w:p>
    <w:sectPr w:rsidR="00752E17" w:rsidRPr="00766FDE" w:rsidSect="00766FDE">
      <w:pgSz w:w="11906" w:h="16838"/>
      <w:pgMar w:top="1440" w:right="849" w:bottom="851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36" w:rsidRDefault="00E67236" w:rsidP="00E67236">
      <w:pPr>
        <w:spacing w:after="0" w:line="240" w:lineRule="auto"/>
      </w:pPr>
      <w:r>
        <w:separator/>
      </w:r>
    </w:p>
  </w:endnote>
  <w:endnote w:type="continuationSeparator" w:id="0">
    <w:p w:rsidR="00E67236" w:rsidRDefault="00E67236" w:rsidP="00E6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36" w:rsidRDefault="00E67236" w:rsidP="00E67236">
      <w:pPr>
        <w:spacing w:after="0" w:line="240" w:lineRule="auto"/>
      </w:pPr>
      <w:r>
        <w:separator/>
      </w:r>
    </w:p>
  </w:footnote>
  <w:footnote w:type="continuationSeparator" w:id="0">
    <w:p w:rsidR="00E67236" w:rsidRDefault="00E67236" w:rsidP="00E6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4D3"/>
    <w:multiLevelType w:val="hybridMultilevel"/>
    <w:tmpl w:val="5CB0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17"/>
    <w:rsid w:val="004C5C91"/>
    <w:rsid w:val="006B7A94"/>
    <w:rsid w:val="00704BDD"/>
    <w:rsid w:val="00752E17"/>
    <w:rsid w:val="00766FDE"/>
    <w:rsid w:val="00C6622A"/>
    <w:rsid w:val="00E6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BD7CC-D8F9-499B-BC8D-1FE0398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E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2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36"/>
  </w:style>
  <w:style w:type="paragraph" w:styleId="Footer">
    <w:name w:val="footer"/>
    <w:basedOn w:val="Normal"/>
    <w:link w:val="FooterChar"/>
    <w:uiPriority w:val="99"/>
    <w:unhideWhenUsed/>
    <w:rsid w:val="00E6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sarah.bruce@gst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cppld.csp.org.uk/content/toolkits-and-supporting-documen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david.standley@gst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1257</Characters>
  <Application>Microsoft Office Word</Application>
  <DocSecurity>0</DocSecurity>
  <Lines>10</Lines>
  <Paragraphs>2</Paragraphs>
  <ScaleCrop>false</ScaleCrop>
  <Company>GSTT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Standley David</dc:creator>
  <cp:keywords/>
  <dc:description/>
  <cp:lastModifiedBy>Standley David</cp:lastModifiedBy>
  <cp:revision>5</cp:revision>
  <dcterms:created xsi:type="dcterms:W3CDTF">2020-01-03T07:29:00Z</dcterms:created>
  <dcterms:modified xsi:type="dcterms:W3CDTF">2020-01-19T17:58:00Z</dcterms:modified>
</cp:coreProperties>
</file>